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652" w14:textId="51580753" w:rsidR="002E00E8" w:rsidRPr="00E240F8" w:rsidRDefault="002E00E8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Cs w:val="28"/>
          <w:lang w:val="en-GB"/>
        </w:rPr>
      </w:pPr>
      <w:r w:rsidRPr="00E240F8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>N</w:t>
      </w:r>
      <w:r w:rsidR="00437D4E" w:rsidRPr="00E240F8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 xml:space="preserve">ew CMI standard for pressures up to </w:t>
      </w:r>
      <w:r w:rsidR="00B854C4" w:rsidRPr="00E240F8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 xml:space="preserve">1 </w:t>
      </w:r>
      <w:proofErr w:type="spellStart"/>
      <w:r w:rsidR="00B854C4" w:rsidRPr="00E240F8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>GPa</w:t>
      </w:r>
      <w:proofErr w:type="spellEnd"/>
    </w:p>
    <w:p w14:paraId="43C458B6" w14:textId="00CFEC45" w:rsidR="002F5604" w:rsidRPr="00E240F8" w:rsidRDefault="00A21525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a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high pace of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development of modern technologies the need of high accuracy calibrations at the extremes of the pressure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scale is fast growing. C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Regional Inspectorate 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Brno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launched in January 2020 new metrological service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E6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gauge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pressure </w:t>
      </w:r>
      <w:r w:rsidR="00EE6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calibrations </w:t>
      </w:r>
      <w:r w:rsidR="001C49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oil medium up to 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 </w:t>
      </w:r>
      <w:proofErr w:type="spellStart"/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GPa</w:t>
      </w:r>
      <w:proofErr w:type="spellEnd"/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A50CA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Until that time </w:t>
      </w:r>
      <w:r w:rsidR="00953F4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MI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had to rely its calibration services in the range </w:t>
      </w:r>
      <w:r w:rsidR="001016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of 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500 MPa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up to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1 </w:t>
      </w:r>
      <w:proofErr w:type="spellStart"/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GPa</w:t>
      </w:r>
      <w:proofErr w:type="spellEnd"/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on a technically and morally obsolete device with currently unsatisfactory uncertainty of 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0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.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2 %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of </w:t>
      </w:r>
      <w:r w:rsidR="00EE6D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the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measured value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(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for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9E5F3F" w:rsidRPr="00E240F8">
        <w:rPr>
          <w:rFonts w:ascii="Times New Roman" w:eastAsia="Calibri" w:hAnsi="Times New Roman" w:cs="Times New Roman"/>
          <w:i/>
          <w:iCs w:val="0"/>
          <w:color w:val="000000" w:themeColor="text1"/>
          <w:sz w:val="24"/>
          <w:szCs w:val="24"/>
          <w:lang w:val="en-GB" w:eastAsia="en-US"/>
        </w:rPr>
        <w:t>k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= 2). 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To overcome this deficiency a new piston pressure standard </w:t>
      </w:r>
      <w:proofErr w:type="spellStart"/>
      <w:r w:rsidR="00A50CA4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Aréméca</w:t>
      </w:r>
      <w:proofErr w:type="spellEnd"/>
      <w:r w:rsidR="00A50CA4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BH5-10000B</w:t>
      </w:r>
      <w:r w:rsidR="00A50C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has been put in operation, traceable to </w:t>
      </w:r>
      <w:r w:rsidR="00E316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the national standard of </w:t>
      </w:r>
      <w:r w:rsidR="00EE6D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gauge </w:t>
      </w:r>
      <w:r w:rsidR="00E316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pressure </w:t>
      </w:r>
      <w:r w:rsidR="001016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in the oil medium up to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500 MPa</w:t>
      </w:r>
      <w:r w:rsidR="001016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.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The work on traceability, metrological analysis and extrapolation of uncertainties have led to an estimation of the achievable uncertainty </w:t>
      </w:r>
      <w:proofErr w:type="gramStart"/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of  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0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.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025</w:t>
      </w:r>
      <w:proofErr w:type="gramEnd"/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 % 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of the measured value in the pressure range of 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500 MPa 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up to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1 </w:t>
      </w:r>
      <w:proofErr w:type="spellStart"/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GPa</w:t>
      </w:r>
      <w:proofErr w:type="spellEnd"/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(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for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9E5F3F" w:rsidRPr="00E240F8">
        <w:rPr>
          <w:rFonts w:ascii="Times New Roman" w:eastAsia="Calibri" w:hAnsi="Times New Roman" w:cs="Times New Roman"/>
          <w:i/>
          <w:iCs w:val="0"/>
          <w:color w:val="000000" w:themeColor="text1"/>
          <w:sz w:val="24"/>
          <w:szCs w:val="24"/>
          <w:lang w:val="en-GB" w:eastAsia="en-US"/>
        </w:rPr>
        <w:t>k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 xml:space="preserve"> = 2, </w:t>
      </w:r>
      <w:r w:rsidR="005E59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not including the uncertainty component given by the device under calibration</w:t>
      </w:r>
      <w:r w:rsidR="009E5F3F" w:rsidRPr="00E240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en-US"/>
        </w:rPr>
        <w:t>).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E59C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Any standard types of deformation pressure g</w:t>
      </w:r>
      <w:r w:rsidR="00876B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5E59C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uges, digital pressure g</w:t>
      </w:r>
      <w:r w:rsidR="00876B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5E59C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uges, </w:t>
      </w:r>
      <w:r w:rsidR="00876B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pressure transducers and piston pressure standards can be calibrated using this newly commissioned calibration system</w:t>
      </w:r>
      <w:r w:rsidR="009E5F3F" w:rsidRPr="00E240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C78DC49" w14:textId="63A4AAFF" w:rsidR="00E866B6" w:rsidRPr="00E240F8" w:rsidRDefault="00E866B6" w:rsidP="00E866B6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0E037A" w:rsidRPr="00E240F8" w14:paraId="5CDE7D49" w14:textId="77777777" w:rsidTr="00A56E73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0080" w:fill="FFFFFF"/>
          </w:tcPr>
          <w:p w14:paraId="30F25CCA" w14:textId="7AADA5EF" w:rsidR="000E037A" w:rsidRPr="00E240F8" w:rsidRDefault="00876BA3" w:rsidP="000E037A">
            <w:pPr>
              <w:jc w:val="center"/>
              <w:rPr>
                <w:sz w:val="20"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Basic technical parameters of the standard</w:t>
            </w:r>
          </w:p>
        </w:tc>
      </w:tr>
      <w:tr w:rsidR="00E866B6" w:rsidRPr="00E240F8" w14:paraId="09D33601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E79336F" w14:textId="7AF85E6E" w:rsidR="00E866B6" w:rsidRPr="00E240F8" w:rsidRDefault="00E240F8" w:rsidP="002364B4">
            <w:pPr>
              <w:rPr>
                <w:b/>
                <w:bCs/>
                <w:lang w:val="en-GB" w:eastAsia="x-none"/>
              </w:rPr>
            </w:pPr>
            <w:r w:rsidRPr="00E240F8">
              <w:rPr>
                <w:b/>
                <w:bCs/>
                <w:lang w:val="en-GB" w:eastAsia="x-none"/>
              </w:rPr>
              <w:t>Pressure range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701F6" w14:textId="1860F445" w:rsidR="00E866B6" w:rsidRPr="00E240F8" w:rsidRDefault="00E47D28" w:rsidP="002364B4">
            <w:pPr>
              <w:rPr>
                <w:lang w:val="en-GB" w:eastAsia="x-none"/>
              </w:rPr>
            </w:pPr>
            <w:r w:rsidRPr="00E240F8">
              <w:rPr>
                <w:lang w:val="en-GB" w:eastAsia="x-none"/>
              </w:rPr>
              <w:t xml:space="preserve">50 MPa – 1 </w:t>
            </w:r>
            <w:proofErr w:type="spellStart"/>
            <w:r w:rsidRPr="00E240F8">
              <w:rPr>
                <w:lang w:val="en-GB" w:eastAsia="x-none"/>
              </w:rPr>
              <w:t>GPa</w:t>
            </w:r>
            <w:proofErr w:type="spellEnd"/>
          </w:p>
        </w:tc>
      </w:tr>
      <w:tr w:rsidR="00E866B6" w:rsidRPr="00E240F8" w14:paraId="32F297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9448C62" w14:textId="4F18C585" w:rsidR="00E866B6" w:rsidRPr="00E240F8" w:rsidRDefault="00E240F8" w:rsidP="002364B4">
            <w:pPr>
              <w:rPr>
                <w:b/>
                <w:bCs/>
                <w:lang w:val="en-GB" w:eastAsia="x-none"/>
              </w:rPr>
            </w:pPr>
            <w:r w:rsidRPr="00E240F8">
              <w:rPr>
                <w:b/>
                <w:bCs/>
                <w:lang w:val="en-GB" w:eastAsia="x-none"/>
              </w:rPr>
              <w:t>Calibration and Measurement Capability</w:t>
            </w:r>
            <w:r w:rsidR="00E866B6" w:rsidRPr="00E240F8">
              <w:rPr>
                <w:b/>
                <w:bCs/>
                <w:lang w:val="en-GB" w:eastAsia="x-none"/>
              </w:rPr>
              <w:t xml:space="preserve"> </w:t>
            </w:r>
            <w:r w:rsidR="008568A8" w:rsidRPr="00E240F8">
              <w:rPr>
                <w:b/>
                <w:bCs/>
                <w:lang w:val="en-GB" w:eastAsia="x-none"/>
              </w:rPr>
              <w:t xml:space="preserve">- </w:t>
            </w:r>
            <w:r w:rsidR="00E866B6" w:rsidRPr="00E240F8">
              <w:rPr>
                <w:b/>
                <w:bCs/>
                <w:lang w:val="en-GB" w:eastAsia="x-none"/>
              </w:rPr>
              <w:t xml:space="preserve">CMC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A74E0" w14:textId="1FC312C4" w:rsidR="00E866B6" w:rsidRPr="00E240F8" w:rsidRDefault="00E866B6" w:rsidP="002364B4">
            <w:pPr>
              <w:rPr>
                <w:lang w:val="en-GB" w:eastAsia="x-none"/>
              </w:rPr>
            </w:pPr>
            <w:r w:rsidRPr="00E240F8">
              <w:rPr>
                <w:lang w:val="en-GB" w:eastAsia="x-none"/>
              </w:rPr>
              <w:t>0</w:t>
            </w:r>
            <w:r w:rsidR="00E240F8" w:rsidRPr="00E240F8">
              <w:rPr>
                <w:lang w:val="en-GB" w:eastAsia="x-none"/>
              </w:rPr>
              <w:t>.</w:t>
            </w:r>
            <w:r w:rsidRPr="00E240F8">
              <w:rPr>
                <w:lang w:val="en-GB" w:eastAsia="x-none"/>
              </w:rPr>
              <w:t>02</w:t>
            </w:r>
            <w:r w:rsidR="00E47D28" w:rsidRPr="00E240F8">
              <w:rPr>
                <w:lang w:val="en-GB" w:eastAsia="x-none"/>
              </w:rPr>
              <w:t>5</w:t>
            </w:r>
            <w:r w:rsidRPr="00E240F8">
              <w:rPr>
                <w:lang w:val="en-GB" w:eastAsia="x-none"/>
              </w:rPr>
              <w:t xml:space="preserve"> % </w:t>
            </w:r>
            <w:r w:rsidR="00E240F8" w:rsidRPr="00E240F8">
              <w:rPr>
                <w:lang w:val="en-GB" w:eastAsia="x-none"/>
              </w:rPr>
              <w:t xml:space="preserve">of </w:t>
            </w:r>
            <w:r w:rsidR="00EE6D8E">
              <w:rPr>
                <w:lang w:val="en-GB" w:eastAsia="x-none"/>
              </w:rPr>
              <w:t xml:space="preserve">the </w:t>
            </w:r>
            <w:r w:rsidR="00E240F8" w:rsidRPr="00E240F8">
              <w:rPr>
                <w:lang w:val="en-GB" w:eastAsia="x-none"/>
              </w:rPr>
              <w:t>measured value</w:t>
            </w:r>
            <w:r w:rsidR="008568A8" w:rsidRPr="00E240F8">
              <w:rPr>
                <w:lang w:val="en-GB" w:eastAsia="x-none"/>
              </w:rPr>
              <w:t xml:space="preserve"> </w:t>
            </w:r>
          </w:p>
        </w:tc>
      </w:tr>
      <w:tr w:rsidR="00E866B6" w:rsidRPr="00E240F8" w14:paraId="70F584D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3252B159" w14:textId="58BA722E" w:rsidR="00E866B6" w:rsidRPr="00E240F8" w:rsidRDefault="00E240F8" w:rsidP="002364B4">
            <w:pPr>
              <w:rPr>
                <w:b/>
                <w:bCs/>
                <w:lang w:val="en-GB" w:eastAsia="x-none"/>
              </w:rPr>
            </w:pPr>
            <w:r w:rsidRPr="00E240F8">
              <w:rPr>
                <w:b/>
                <w:bCs/>
                <w:lang w:val="en-GB" w:eastAsia="x-none"/>
              </w:rPr>
              <w:t>Dimensions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A601A" w14:textId="2ACD0C79" w:rsidR="00E866B6" w:rsidRPr="00E240F8" w:rsidRDefault="00E47D28" w:rsidP="002364B4">
            <w:pPr>
              <w:rPr>
                <w:lang w:val="en-GB" w:eastAsia="x-none"/>
              </w:rPr>
            </w:pPr>
            <w:r w:rsidRPr="00E240F8">
              <w:rPr>
                <w:lang w:val="en-GB" w:eastAsia="x-none"/>
              </w:rPr>
              <w:t>65</w:t>
            </w:r>
            <w:r w:rsidR="00E866B6" w:rsidRPr="00E240F8">
              <w:rPr>
                <w:lang w:val="en-GB" w:eastAsia="x-none"/>
              </w:rPr>
              <w:t xml:space="preserve"> </w:t>
            </w:r>
            <w:r w:rsidRPr="00E240F8">
              <w:rPr>
                <w:lang w:val="en-GB" w:eastAsia="x-none"/>
              </w:rPr>
              <w:t>c</w:t>
            </w:r>
            <w:r w:rsidR="00E866B6" w:rsidRPr="00E240F8">
              <w:rPr>
                <w:lang w:val="en-GB" w:eastAsia="x-none"/>
              </w:rPr>
              <w:t xml:space="preserve">m x </w:t>
            </w:r>
            <w:r w:rsidRPr="00E240F8">
              <w:rPr>
                <w:lang w:val="en-GB" w:eastAsia="x-none"/>
              </w:rPr>
              <w:t>55</w:t>
            </w:r>
            <w:r w:rsidR="00E866B6" w:rsidRPr="00E240F8">
              <w:rPr>
                <w:lang w:val="en-GB" w:eastAsia="x-none"/>
              </w:rPr>
              <w:t xml:space="preserve"> </w:t>
            </w:r>
            <w:r w:rsidRPr="00E240F8">
              <w:rPr>
                <w:lang w:val="en-GB" w:eastAsia="x-none"/>
              </w:rPr>
              <w:t>c</w:t>
            </w:r>
            <w:r w:rsidR="00E866B6" w:rsidRPr="00E240F8">
              <w:rPr>
                <w:lang w:val="en-GB" w:eastAsia="x-none"/>
              </w:rPr>
              <w:t xml:space="preserve">m x </w:t>
            </w:r>
            <w:r w:rsidRPr="00E240F8">
              <w:rPr>
                <w:lang w:val="en-GB" w:eastAsia="x-none"/>
              </w:rPr>
              <w:t>4</w:t>
            </w:r>
            <w:r w:rsidR="00E866B6" w:rsidRPr="00E240F8">
              <w:rPr>
                <w:lang w:val="en-GB" w:eastAsia="x-none"/>
              </w:rPr>
              <w:t xml:space="preserve">0 </w:t>
            </w:r>
            <w:r w:rsidRPr="00E240F8">
              <w:rPr>
                <w:lang w:val="en-GB" w:eastAsia="x-none"/>
              </w:rPr>
              <w:t>c</w:t>
            </w:r>
            <w:r w:rsidR="00E866B6" w:rsidRPr="00E240F8">
              <w:rPr>
                <w:lang w:val="en-GB" w:eastAsia="x-none"/>
              </w:rPr>
              <w:t>m (</w:t>
            </w:r>
            <w:r w:rsidR="00E240F8" w:rsidRPr="00E240F8">
              <w:rPr>
                <w:lang w:val="en-GB" w:eastAsia="x-none"/>
              </w:rPr>
              <w:t>w</w:t>
            </w:r>
            <w:r w:rsidR="00E866B6" w:rsidRPr="00E240F8">
              <w:rPr>
                <w:lang w:val="en-GB" w:eastAsia="x-none"/>
              </w:rPr>
              <w:t xml:space="preserve"> x </w:t>
            </w:r>
            <w:r w:rsidR="00E240F8" w:rsidRPr="00E240F8">
              <w:rPr>
                <w:lang w:val="en-GB" w:eastAsia="x-none"/>
              </w:rPr>
              <w:t>l</w:t>
            </w:r>
            <w:r w:rsidR="00E866B6" w:rsidRPr="00E240F8">
              <w:rPr>
                <w:lang w:val="en-GB" w:eastAsia="x-none"/>
              </w:rPr>
              <w:t xml:space="preserve"> x </w:t>
            </w:r>
            <w:r w:rsidR="00E240F8" w:rsidRPr="00E240F8">
              <w:rPr>
                <w:lang w:val="en-GB" w:eastAsia="x-none"/>
              </w:rPr>
              <w:t>h</w:t>
            </w:r>
            <w:r w:rsidR="00E866B6" w:rsidRPr="00E240F8">
              <w:rPr>
                <w:lang w:val="en-GB" w:eastAsia="x-none"/>
              </w:rPr>
              <w:t>)</w:t>
            </w:r>
          </w:p>
        </w:tc>
      </w:tr>
      <w:tr w:rsidR="00E866B6" w:rsidRPr="00E240F8" w14:paraId="185DA853" w14:textId="77777777" w:rsidTr="00E866B6">
        <w:trPr>
          <w:trHeight w:val="3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FFFFFF"/>
            <w:hideMark/>
          </w:tcPr>
          <w:p w14:paraId="15F5D2D9" w14:textId="5B96A88C" w:rsidR="00E866B6" w:rsidRPr="00E240F8" w:rsidRDefault="00E240F8" w:rsidP="002364B4">
            <w:pPr>
              <w:rPr>
                <w:b/>
                <w:bCs/>
                <w:lang w:val="en-GB" w:eastAsia="x-none"/>
              </w:rPr>
            </w:pPr>
            <w:r w:rsidRPr="00E240F8">
              <w:rPr>
                <w:b/>
                <w:bCs/>
                <w:lang w:val="en-GB" w:eastAsia="x-none"/>
              </w:rPr>
              <w:t>Supply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67EDD" w14:textId="37FC66D5" w:rsidR="00E866B6" w:rsidRPr="00E240F8" w:rsidRDefault="00777DFF" w:rsidP="002364B4">
            <w:pPr>
              <w:rPr>
                <w:lang w:val="en-GB" w:eastAsia="x-none"/>
              </w:rPr>
            </w:pPr>
            <w:r w:rsidRPr="00E240F8">
              <w:rPr>
                <w:lang w:val="en-GB" w:eastAsia="x-none"/>
              </w:rPr>
              <w:t>22</w:t>
            </w:r>
            <w:r w:rsidR="00E866B6" w:rsidRPr="00E240F8">
              <w:rPr>
                <w:lang w:val="en-GB" w:eastAsia="x-none"/>
              </w:rPr>
              <w:t>0 V / 50 Hz</w:t>
            </w:r>
          </w:p>
        </w:tc>
      </w:tr>
    </w:tbl>
    <w:p w14:paraId="23F3A2B9" w14:textId="65443052" w:rsidR="002E00E8" w:rsidRPr="00080D3F" w:rsidRDefault="001271BD" w:rsidP="00E866B6">
      <w:pPr>
        <w:pStyle w:val="Textvbloku"/>
        <w:spacing w:after="0" w:line="240" w:lineRule="auto"/>
        <w:ind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1D80">
        <w:rPr>
          <w:noProof/>
        </w:rPr>
        <w:drawing>
          <wp:inline distT="0" distB="0" distL="0" distR="0" wp14:anchorId="7F29DCC4" wp14:editId="4A4C1EBE">
            <wp:extent cx="5676900" cy="401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8237" w14:textId="2E0ED9AC" w:rsidR="00601B5C" w:rsidRPr="0048720B" w:rsidRDefault="00601B5C">
      <w:pPr>
        <w:rPr>
          <w:sz w:val="16"/>
          <w:szCs w:val="16"/>
        </w:rPr>
      </w:pPr>
    </w:p>
    <w:p w14:paraId="0B130FCE" w14:textId="36A92FA2" w:rsidR="000E037A" w:rsidRPr="00E240F8" w:rsidRDefault="00E24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Any inquiries or </w:t>
      </w:r>
      <w:r w:rsid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requests for </w:t>
      </w:r>
      <w:r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>calibration quotes can be sent to Head of the Laboratory of pressure, vacuum and mass flow</w:t>
      </w:r>
      <w:r w:rsidR="00B854C4"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="00CE3B00"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 </w:t>
      </w:r>
      <w:r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B854C4" w:rsidRPr="00853741">
        <w:rPr>
          <w:rFonts w:ascii="Times New Roman" w:hAnsi="Times New Roman" w:cs="Times New Roman"/>
          <w:color w:val="000000"/>
          <w:sz w:val="24"/>
          <w:szCs w:val="24"/>
          <w:lang w:val="en-GB"/>
        </w:rPr>
        <w:t>I Brno</w:t>
      </w:r>
      <w:r w:rsidR="000E037A" w:rsidRPr="00E240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519BEC" w14:textId="5BF26D36" w:rsidR="000E037A" w:rsidRDefault="00E240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Mr</w:t>
      </w:r>
      <w:r w:rsidR="00E866B6" w:rsidRPr="00E240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B854C4" w:rsidRPr="00E240F8">
        <w:rPr>
          <w:rFonts w:ascii="Times New Roman" w:hAnsi="Times New Roman" w:cs="Times New Roman"/>
          <w:color w:val="000000"/>
          <w:sz w:val="24"/>
          <w:szCs w:val="24"/>
          <w:lang w:val="en-GB"/>
        </w:rPr>
        <w:t>Zdeněk</w:t>
      </w:r>
      <w:r w:rsidR="00E866B6" w:rsidRPr="00E240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854C4" w:rsidRPr="00E240F8">
        <w:rPr>
          <w:rFonts w:ascii="Times New Roman" w:hAnsi="Times New Roman" w:cs="Times New Roman"/>
          <w:color w:val="000000"/>
          <w:sz w:val="24"/>
          <w:szCs w:val="24"/>
          <w:lang w:val="en-GB"/>
        </w:rPr>
        <w:t>Krajíček, PhD.</w:t>
      </w:r>
      <w:r w:rsidR="00E866B6" w:rsidRPr="00E240F8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E8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B854C4" w:rsidRPr="00703A63">
          <w:rPr>
            <w:rStyle w:val="Hypertextovodkaz"/>
            <w:rFonts w:ascii="Times New Roman" w:hAnsi="Times New Roman" w:cs="Times New Roman"/>
            <w:sz w:val="24"/>
            <w:szCs w:val="24"/>
          </w:rPr>
          <w:t>zkrajicek@cmi.cz</w:t>
        </w:r>
      </w:hyperlink>
      <w:r w:rsidR="000E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 xml:space="preserve">+420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545</w:t>
      </w:r>
      <w:r w:rsidR="00E86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="00E86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297</w:t>
      </w:r>
    </w:p>
    <w:sectPr w:rsidR="000E037A" w:rsidSect="006503A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E8"/>
    <w:rsid w:val="00010F48"/>
    <w:rsid w:val="00080D3F"/>
    <w:rsid w:val="000960F0"/>
    <w:rsid w:val="000E037A"/>
    <w:rsid w:val="001016A4"/>
    <w:rsid w:val="001107A4"/>
    <w:rsid w:val="001271BD"/>
    <w:rsid w:val="0013148E"/>
    <w:rsid w:val="0015187F"/>
    <w:rsid w:val="001C49CC"/>
    <w:rsid w:val="0023052C"/>
    <w:rsid w:val="002957DC"/>
    <w:rsid w:val="002A3A81"/>
    <w:rsid w:val="002C1A20"/>
    <w:rsid w:val="002E00E8"/>
    <w:rsid w:val="002F5604"/>
    <w:rsid w:val="0030748D"/>
    <w:rsid w:val="00437D4E"/>
    <w:rsid w:val="0048720B"/>
    <w:rsid w:val="005709D3"/>
    <w:rsid w:val="005E59CB"/>
    <w:rsid w:val="00601B5C"/>
    <w:rsid w:val="006503A0"/>
    <w:rsid w:val="006E2C64"/>
    <w:rsid w:val="006F4F7D"/>
    <w:rsid w:val="00777DFF"/>
    <w:rsid w:val="00853741"/>
    <w:rsid w:val="008568A8"/>
    <w:rsid w:val="00876BA3"/>
    <w:rsid w:val="0090552C"/>
    <w:rsid w:val="00912A64"/>
    <w:rsid w:val="00914F66"/>
    <w:rsid w:val="00953F4B"/>
    <w:rsid w:val="00973D65"/>
    <w:rsid w:val="009E5F3F"/>
    <w:rsid w:val="00A21525"/>
    <w:rsid w:val="00A50CA4"/>
    <w:rsid w:val="00AF3024"/>
    <w:rsid w:val="00B854C4"/>
    <w:rsid w:val="00BA39FD"/>
    <w:rsid w:val="00BC5EEC"/>
    <w:rsid w:val="00C3288D"/>
    <w:rsid w:val="00CE3B00"/>
    <w:rsid w:val="00CF6E63"/>
    <w:rsid w:val="00D43344"/>
    <w:rsid w:val="00E02CA7"/>
    <w:rsid w:val="00E240F8"/>
    <w:rsid w:val="00E31641"/>
    <w:rsid w:val="00E47D28"/>
    <w:rsid w:val="00E866B6"/>
    <w:rsid w:val="00EE6D8E"/>
    <w:rsid w:val="00F065B0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18"/>
  <w15:chartTrackingRefBased/>
  <w15:docId w15:val="{65459D38-A5BC-4873-8845-0EA13F0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31"/>
    <w:semiHidden/>
    <w:unhideWhenUsed/>
    <w:rsid w:val="002E00E8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eastAsia="ja-JP" w:bidi="cs-CZ"/>
    </w:rPr>
  </w:style>
  <w:style w:type="character" w:styleId="Hypertextovodkaz">
    <w:name w:val="Hyperlink"/>
    <w:basedOn w:val="Standardnpsmoodstavce"/>
    <w:uiPriority w:val="99"/>
    <w:unhideWhenUsed/>
    <w:rsid w:val="00E86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rajicek@cm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Klenovský</dc:creator>
  <cp:keywords/>
  <dc:description/>
  <cp:lastModifiedBy>Pavel Klenovsky</cp:lastModifiedBy>
  <cp:revision>10</cp:revision>
  <dcterms:created xsi:type="dcterms:W3CDTF">2022-03-16T07:50:00Z</dcterms:created>
  <dcterms:modified xsi:type="dcterms:W3CDTF">2022-03-17T09:35:00Z</dcterms:modified>
</cp:coreProperties>
</file>