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0652" w14:textId="116581E0" w:rsidR="002E00E8" w:rsidRPr="00B40089" w:rsidRDefault="002E00E8" w:rsidP="007B4F1E">
      <w:pPr>
        <w:pStyle w:val="Textvbloku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Cs w:val="28"/>
          <w:lang w:val="en-GB"/>
        </w:rPr>
      </w:pPr>
      <w:r w:rsidRPr="00B40089">
        <w:rPr>
          <w:rFonts w:ascii="Times New Roman" w:hAnsi="Times New Roman" w:cs="Times New Roman"/>
          <w:b/>
          <w:bCs/>
          <w:color w:val="auto"/>
          <w:szCs w:val="28"/>
          <w:lang w:val="en-GB"/>
        </w:rPr>
        <w:t>N</w:t>
      </w:r>
      <w:r w:rsidR="00C85212" w:rsidRPr="00B40089">
        <w:rPr>
          <w:rFonts w:ascii="Times New Roman" w:hAnsi="Times New Roman" w:cs="Times New Roman"/>
          <w:b/>
          <w:bCs/>
          <w:color w:val="auto"/>
          <w:szCs w:val="28"/>
          <w:lang w:val="en-GB"/>
        </w:rPr>
        <w:t xml:space="preserve">ew CMI reference standard for calibration of high-speed laser measuring instruments </w:t>
      </w:r>
      <w:r w:rsidR="00B40089">
        <w:rPr>
          <w:rFonts w:ascii="Times New Roman" w:hAnsi="Times New Roman" w:cs="Times New Roman"/>
          <w:b/>
          <w:bCs/>
          <w:color w:val="auto"/>
          <w:szCs w:val="28"/>
          <w:lang w:val="en-GB"/>
        </w:rPr>
        <w:t>of</w:t>
      </w:r>
      <w:r w:rsidR="00C85212" w:rsidRPr="00B40089">
        <w:rPr>
          <w:rFonts w:ascii="Times New Roman" w:hAnsi="Times New Roman" w:cs="Times New Roman"/>
          <w:b/>
          <w:bCs/>
          <w:color w:val="auto"/>
          <w:szCs w:val="28"/>
          <w:lang w:val="en-GB"/>
        </w:rPr>
        <w:t xml:space="preserve"> length</w:t>
      </w:r>
    </w:p>
    <w:p w14:paraId="1C78DC49" w14:textId="005C1E3C" w:rsidR="00E866B6" w:rsidRPr="00B40089" w:rsidRDefault="00F924BC" w:rsidP="007B4F1E">
      <w:pPr>
        <w:pStyle w:val="Textvbloku"/>
        <w:spacing w:before="240" w:after="24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Recently industry strives in the area of winded materials (cables, unwoven textiles) strives to achieve much higher productivity of labour,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i.e.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speed of their production lines (over 500 m/min.). </w:t>
      </w:r>
      <w:r w:rsidR="003069C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amount of production cannot be measured by classical measuring instruments like measuring tapes or </w:t>
      </w:r>
      <w:r w:rsidR="006C37F2">
        <w:rPr>
          <w:rFonts w:ascii="Times New Roman" w:hAnsi="Times New Roman" w:cs="Times New Roman"/>
          <w:color w:val="auto"/>
          <w:sz w:val="24"/>
          <w:szCs w:val="24"/>
          <w:lang w:val="en-GB"/>
        </w:rPr>
        <w:t>semi-rigid steel tape</w:t>
      </w:r>
      <w:r w:rsidR="003069C8">
        <w:rPr>
          <w:rFonts w:ascii="Times New Roman" w:hAnsi="Times New Roman" w:cs="Times New Roman"/>
          <w:color w:val="auto"/>
          <w:sz w:val="24"/>
          <w:szCs w:val="24"/>
          <w:lang w:val="en-GB"/>
        </w:rPr>
        <w:t>, high-speed laser measuring instruments of length have to be used here, their numbers in industry is fast growing</w:t>
      </w:r>
      <w:r w:rsidR="00C3288D" w:rsidRPr="00B40089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="003069C8">
        <w:rPr>
          <w:rFonts w:ascii="Times New Roman" w:hAnsi="Times New Roman" w:cs="Times New Roman"/>
          <w:color w:val="auto"/>
          <w:sz w:val="24"/>
          <w:szCs w:val="24"/>
          <w:lang w:val="en-GB"/>
        </w:rPr>
        <w:t>currently there are more than 70 of them in operation here.</w:t>
      </w:r>
      <w:r w:rsidR="00C3288D" w:rsidRPr="00B40089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3069C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Frequently they are used </w:t>
      </w:r>
      <w:r w:rsidR="00764B9F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to measure the production output for trade purposes. </w:t>
      </w:r>
      <w:r w:rsidR="005052C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As no usable standard has yet been available CNI has developed, in cooperation of a couple of internal units, new high precision reference standard for their calibration. At the end of 2021 it was accredited and officially commissioned and 3 secondary standard laser measuring instruments were calibrated for 3 regional CMI branches </w:t>
      </w:r>
      <w:r w:rsidR="00912A64" w:rsidRPr="00B40089">
        <w:rPr>
          <w:rFonts w:ascii="Times New Roman" w:hAnsi="Times New Roman" w:cs="Times New Roman"/>
          <w:color w:val="auto"/>
          <w:sz w:val="24"/>
          <w:szCs w:val="24"/>
          <w:lang w:val="en-GB"/>
        </w:rPr>
        <w:t>(</w:t>
      </w:r>
      <w:proofErr w:type="spellStart"/>
      <w:r w:rsidR="00912A64" w:rsidRPr="00B40089">
        <w:rPr>
          <w:rFonts w:ascii="Times New Roman" w:hAnsi="Times New Roman" w:cs="Times New Roman"/>
          <w:color w:val="auto"/>
          <w:sz w:val="24"/>
          <w:szCs w:val="24"/>
          <w:lang w:val="en-GB"/>
        </w:rPr>
        <w:t>Plzeň</w:t>
      </w:r>
      <w:proofErr w:type="spellEnd"/>
      <w:r w:rsidR="00912A64" w:rsidRPr="00B40089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proofErr w:type="spellStart"/>
      <w:r w:rsidR="00912A64" w:rsidRPr="00B40089">
        <w:rPr>
          <w:rFonts w:ascii="Times New Roman" w:hAnsi="Times New Roman" w:cs="Times New Roman"/>
          <w:color w:val="auto"/>
          <w:sz w:val="24"/>
          <w:szCs w:val="24"/>
          <w:lang w:val="en-GB"/>
        </w:rPr>
        <w:t>Jihlava</w:t>
      </w:r>
      <w:proofErr w:type="spellEnd"/>
      <w:r w:rsidR="00912A64" w:rsidRPr="00B40089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proofErr w:type="spellStart"/>
      <w:r w:rsidR="00912A64" w:rsidRPr="00B40089">
        <w:rPr>
          <w:rFonts w:ascii="Times New Roman" w:hAnsi="Times New Roman" w:cs="Times New Roman"/>
          <w:color w:val="auto"/>
          <w:sz w:val="24"/>
          <w:szCs w:val="24"/>
          <w:lang w:val="en-GB"/>
        </w:rPr>
        <w:t>Kroměříž</w:t>
      </w:r>
      <w:proofErr w:type="spellEnd"/>
      <w:r w:rsidR="00912A64" w:rsidRPr="00B40089">
        <w:rPr>
          <w:rFonts w:ascii="Times New Roman" w:hAnsi="Times New Roman" w:cs="Times New Roman"/>
          <w:color w:val="auto"/>
          <w:sz w:val="24"/>
          <w:szCs w:val="24"/>
          <w:lang w:val="en-GB"/>
        </w:rPr>
        <w:t>)</w:t>
      </w:r>
      <w:r w:rsidR="005052C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to be used for adjustments and calibrations of such instruments on-site in demanding conditions of production lines. To our knowledge no similar standard is in operation in neighbouring countries, among others used for European certifications of new types </w:t>
      </w:r>
      <w:r w:rsidR="002838CB">
        <w:rPr>
          <w:rFonts w:ascii="Times New Roman" w:hAnsi="Times New Roman" w:cs="Times New Roman"/>
          <w:color w:val="auto"/>
          <w:sz w:val="24"/>
          <w:szCs w:val="24"/>
          <w:lang w:val="en-GB"/>
        </w:rPr>
        <w:t>of those measuring instruments for 2 out of 3 biggest global manufacturers</w:t>
      </w:r>
      <w:r w:rsidR="005052C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49"/>
        <w:gridCol w:w="4549"/>
      </w:tblGrid>
      <w:tr w:rsidR="000E037A" w:rsidRPr="00B40089" w14:paraId="5CDE7D49" w14:textId="77777777" w:rsidTr="00A56E73"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800080" w:fill="FFFFFF"/>
          </w:tcPr>
          <w:p w14:paraId="30F25CCA" w14:textId="3728379C" w:rsidR="000E037A" w:rsidRPr="00B40089" w:rsidRDefault="002838CB" w:rsidP="000E037A">
            <w:pPr>
              <w:jc w:val="center"/>
              <w:rPr>
                <w:sz w:val="20"/>
                <w:lang w:val="en-GB" w:eastAsia="x-none"/>
              </w:rPr>
            </w:pPr>
            <w:r>
              <w:rPr>
                <w:b/>
                <w:bCs/>
                <w:lang w:val="en-GB" w:eastAsia="x-none"/>
              </w:rPr>
              <w:t>Key technical and metrological parameters of the reference standard</w:t>
            </w:r>
          </w:p>
        </w:tc>
      </w:tr>
      <w:tr w:rsidR="00E866B6" w:rsidRPr="00B40089" w14:paraId="09D33601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5E79336F" w14:textId="20E06E70" w:rsidR="00E866B6" w:rsidRPr="00B40089" w:rsidRDefault="00B57A64" w:rsidP="002364B4">
            <w:pPr>
              <w:rPr>
                <w:b/>
                <w:bCs/>
                <w:lang w:val="en-GB" w:eastAsia="x-none"/>
              </w:rPr>
            </w:pPr>
            <w:r w:rsidRPr="00B40089">
              <w:rPr>
                <w:b/>
                <w:bCs/>
                <w:lang w:val="en-GB" w:eastAsia="x-none"/>
              </w:rPr>
              <w:t>Range of measured length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B701F6" w14:textId="6CDEF5EA" w:rsidR="00E866B6" w:rsidRPr="00B40089" w:rsidRDefault="00E866B6" w:rsidP="002364B4">
            <w:pPr>
              <w:rPr>
                <w:lang w:val="en-GB" w:eastAsia="x-none"/>
              </w:rPr>
            </w:pPr>
            <w:r w:rsidRPr="00B40089">
              <w:rPr>
                <w:lang w:val="en-GB" w:eastAsia="x-none"/>
              </w:rPr>
              <w:t>0</w:t>
            </w:r>
            <w:r w:rsidR="00B57A64" w:rsidRPr="00B40089">
              <w:rPr>
                <w:lang w:val="en-GB" w:eastAsia="x-none"/>
              </w:rPr>
              <w:t>.</w:t>
            </w:r>
            <w:r w:rsidRPr="00B40089">
              <w:rPr>
                <w:lang w:val="en-GB" w:eastAsia="x-none"/>
              </w:rPr>
              <w:t>4 m – 27 777 m (144 ° - 9999999,9 °)</w:t>
            </w:r>
          </w:p>
        </w:tc>
      </w:tr>
      <w:tr w:rsidR="00E866B6" w:rsidRPr="00B40089" w14:paraId="6236541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06CB6C9B" w14:textId="52B7CAC4" w:rsidR="00E866B6" w:rsidRPr="00B40089" w:rsidRDefault="00B57A64" w:rsidP="002364B4">
            <w:pPr>
              <w:rPr>
                <w:b/>
                <w:bCs/>
                <w:lang w:val="en-GB" w:eastAsia="x-none"/>
              </w:rPr>
            </w:pPr>
            <w:r w:rsidRPr="00B40089">
              <w:rPr>
                <w:b/>
                <w:bCs/>
                <w:lang w:val="en-GB" w:eastAsia="x-none"/>
              </w:rPr>
              <w:t>Speed range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12182D" w14:textId="77777777" w:rsidR="00E866B6" w:rsidRPr="00B40089" w:rsidRDefault="00E866B6" w:rsidP="002364B4">
            <w:pPr>
              <w:rPr>
                <w:lang w:val="en-GB" w:eastAsia="x-none"/>
              </w:rPr>
            </w:pPr>
            <w:r w:rsidRPr="00B40089">
              <w:rPr>
                <w:lang w:val="en-GB" w:eastAsia="x-none"/>
              </w:rPr>
              <w:t>1 m/min – 3000 m/min</w:t>
            </w:r>
          </w:p>
        </w:tc>
      </w:tr>
      <w:tr w:rsidR="00E866B6" w:rsidRPr="00B40089" w14:paraId="32F2971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59448C62" w14:textId="7E52C879" w:rsidR="00E866B6" w:rsidRPr="00B40089" w:rsidRDefault="00B57A64" w:rsidP="002364B4">
            <w:pPr>
              <w:rPr>
                <w:b/>
                <w:bCs/>
                <w:lang w:val="en-GB" w:eastAsia="x-none"/>
              </w:rPr>
            </w:pPr>
            <w:r w:rsidRPr="00B40089">
              <w:rPr>
                <w:b/>
                <w:bCs/>
                <w:lang w:val="en-GB" w:eastAsia="x-none"/>
              </w:rPr>
              <w:t>Calibration and measurement capability</w:t>
            </w:r>
            <w:r w:rsidR="00E866B6" w:rsidRPr="00B40089">
              <w:rPr>
                <w:b/>
                <w:bCs/>
                <w:lang w:val="en-GB" w:eastAsia="x-none"/>
              </w:rPr>
              <w:t xml:space="preserve"> </w:t>
            </w:r>
            <w:r w:rsidR="008568A8" w:rsidRPr="00B40089">
              <w:rPr>
                <w:b/>
                <w:bCs/>
                <w:lang w:val="en-GB" w:eastAsia="x-none"/>
              </w:rPr>
              <w:t xml:space="preserve">- </w:t>
            </w:r>
            <w:r w:rsidR="00E866B6" w:rsidRPr="00B40089">
              <w:rPr>
                <w:b/>
                <w:bCs/>
                <w:lang w:val="en-GB" w:eastAsia="x-none"/>
              </w:rPr>
              <w:t xml:space="preserve">CMC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A74E0" w14:textId="7C19B16F" w:rsidR="00E866B6" w:rsidRPr="00B40089" w:rsidRDefault="00E866B6" w:rsidP="002364B4">
            <w:pPr>
              <w:rPr>
                <w:lang w:val="en-GB" w:eastAsia="x-none"/>
              </w:rPr>
            </w:pPr>
            <w:r w:rsidRPr="00B40089">
              <w:rPr>
                <w:lang w:val="en-GB" w:eastAsia="x-none"/>
              </w:rPr>
              <w:t>0</w:t>
            </w:r>
            <w:r w:rsidR="00B57A64" w:rsidRPr="00B40089">
              <w:rPr>
                <w:lang w:val="en-GB" w:eastAsia="x-none"/>
              </w:rPr>
              <w:t>.</w:t>
            </w:r>
            <w:r w:rsidRPr="00B40089">
              <w:rPr>
                <w:lang w:val="en-GB" w:eastAsia="x-none"/>
              </w:rPr>
              <w:t>0008 m ± 0</w:t>
            </w:r>
            <w:r w:rsidR="00B57A64" w:rsidRPr="00B40089">
              <w:rPr>
                <w:lang w:val="en-GB" w:eastAsia="x-none"/>
              </w:rPr>
              <w:t>.</w:t>
            </w:r>
            <w:r w:rsidRPr="00B40089">
              <w:rPr>
                <w:lang w:val="en-GB" w:eastAsia="x-none"/>
              </w:rPr>
              <w:t xml:space="preserve">002 % </w:t>
            </w:r>
            <w:r w:rsidR="00B57A64" w:rsidRPr="00B40089">
              <w:rPr>
                <w:lang w:val="en-GB" w:eastAsia="x-none"/>
              </w:rPr>
              <w:t>of measured value</w:t>
            </w:r>
            <w:r w:rsidR="008568A8" w:rsidRPr="00B40089">
              <w:rPr>
                <w:lang w:val="en-GB" w:eastAsia="x-none"/>
              </w:rPr>
              <w:t xml:space="preserve"> (</w:t>
            </w:r>
            <w:r w:rsidRPr="00B40089">
              <w:rPr>
                <w:lang w:val="en-GB" w:eastAsia="x-none"/>
              </w:rPr>
              <w:t>M</w:t>
            </w:r>
            <w:r w:rsidR="00B57A64" w:rsidRPr="00B40089">
              <w:rPr>
                <w:lang w:val="en-GB" w:eastAsia="x-none"/>
              </w:rPr>
              <w:t>V</w:t>
            </w:r>
            <w:r w:rsidR="008568A8" w:rsidRPr="00B40089">
              <w:rPr>
                <w:lang w:val="en-GB" w:eastAsia="x-none"/>
              </w:rPr>
              <w:t>)</w:t>
            </w:r>
          </w:p>
        </w:tc>
      </w:tr>
      <w:tr w:rsidR="00E866B6" w:rsidRPr="00B40089" w14:paraId="4D6EE4F7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1F9AD513" w14:textId="0CAA8FB6" w:rsidR="00E866B6" w:rsidRPr="00B40089" w:rsidRDefault="00B57A64" w:rsidP="002364B4">
            <w:pPr>
              <w:rPr>
                <w:b/>
                <w:bCs/>
                <w:lang w:val="en-GB" w:eastAsia="x-none"/>
              </w:rPr>
            </w:pPr>
            <w:r w:rsidRPr="00B40089">
              <w:rPr>
                <w:b/>
                <w:bCs/>
                <w:lang w:val="en-GB" w:eastAsia="x-none"/>
              </w:rPr>
              <w:t>Display length of the electronic unit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ED0895" w14:textId="6D66E9BF" w:rsidR="00E866B6" w:rsidRPr="00B40089" w:rsidRDefault="00E866B6" w:rsidP="002364B4">
            <w:pPr>
              <w:rPr>
                <w:lang w:val="en-GB" w:eastAsia="x-none"/>
              </w:rPr>
            </w:pPr>
            <w:r w:rsidRPr="00B40089">
              <w:rPr>
                <w:lang w:val="en-GB" w:eastAsia="x-none"/>
              </w:rPr>
              <w:t>0000000</w:t>
            </w:r>
            <w:r w:rsidR="00B57A64" w:rsidRPr="00B40089">
              <w:rPr>
                <w:lang w:val="en-GB" w:eastAsia="x-none"/>
              </w:rPr>
              <w:t>.</w:t>
            </w:r>
            <w:r w:rsidRPr="00B40089">
              <w:rPr>
                <w:lang w:val="en-GB" w:eastAsia="x-none"/>
              </w:rPr>
              <w:t>1 ° (8 dig</w:t>
            </w:r>
            <w:r w:rsidR="00B57A64" w:rsidRPr="00B40089">
              <w:rPr>
                <w:lang w:val="en-GB" w:eastAsia="x-none"/>
              </w:rPr>
              <w:t>its</w:t>
            </w:r>
            <w:r w:rsidRPr="00B40089">
              <w:rPr>
                <w:lang w:val="en-GB" w:eastAsia="x-none"/>
              </w:rPr>
              <w:t>)</w:t>
            </w:r>
          </w:p>
        </w:tc>
      </w:tr>
      <w:tr w:rsidR="00E866B6" w:rsidRPr="00B40089" w14:paraId="70F584D5" w14:textId="77777777" w:rsidTr="00E866B6"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C0C0C0" w:fill="FFFFFF"/>
            <w:hideMark/>
          </w:tcPr>
          <w:p w14:paraId="3252B159" w14:textId="375C11EE" w:rsidR="00E866B6" w:rsidRPr="00B40089" w:rsidRDefault="00B57A64" w:rsidP="002364B4">
            <w:pPr>
              <w:rPr>
                <w:b/>
                <w:bCs/>
                <w:lang w:val="en-GB" w:eastAsia="x-none"/>
              </w:rPr>
            </w:pPr>
            <w:r w:rsidRPr="00B40089">
              <w:rPr>
                <w:b/>
                <w:bCs/>
                <w:lang w:val="en-GB" w:eastAsia="x-none"/>
              </w:rPr>
              <w:t>Dimensions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6A601A" w14:textId="17264896" w:rsidR="00E866B6" w:rsidRPr="00B40089" w:rsidRDefault="00E866B6" w:rsidP="002364B4">
            <w:pPr>
              <w:rPr>
                <w:lang w:val="en-GB" w:eastAsia="x-none"/>
              </w:rPr>
            </w:pPr>
            <w:r w:rsidRPr="00B40089">
              <w:rPr>
                <w:lang w:val="en-GB" w:eastAsia="x-none"/>
              </w:rPr>
              <w:t>430 mm x 1500 mm x 750 mm (</w:t>
            </w:r>
            <w:r w:rsidR="00B57A64" w:rsidRPr="00B40089">
              <w:rPr>
                <w:lang w:val="en-GB" w:eastAsia="x-none"/>
              </w:rPr>
              <w:t>w</w:t>
            </w:r>
            <w:r w:rsidRPr="00B40089">
              <w:rPr>
                <w:lang w:val="en-GB" w:eastAsia="x-none"/>
              </w:rPr>
              <w:t xml:space="preserve"> x </w:t>
            </w:r>
            <w:r w:rsidR="00B57A64" w:rsidRPr="00B40089">
              <w:rPr>
                <w:lang w:val="en-GB" w:eastAsia="x-none"/>
              </w:rPr>
              <w:t>l</w:t>
            </w:r>
            <w:r w:rsidRPr="00B40089">
              <w:rPr>
                <w:lang w:val="en-GB" w:eastAsia="x-none"/>
              </w:rPr>
              <w:t xml:space="preserve"> x </w:t>
            </w:r>
            <w:r w:rsidR="00B57A64" w:rsidRPr="00B40089">
              <w:rPr>
                <w:lang w:val="en-GB" w:eastAsia="x-none"/>
              </w:rPr>
              <w:t>h</w:t>
            </w:r>
            <w:r w:rsidRPr="00B40089">
              <w:rPr>
                <w:lang w:val="en-GB" w:eastAsia="x-none"/>
              </w:rPr>
              <w:t>)</w:t>
            </w:r>
          </w:p>
        </w:tc>
      </w:tr>
      <w:tr w:rsidR="00E866B6" w:rsidRPr="00B40089" w14:paraId="185DA853" w14:textId="77777777" w:rsidTr="00E866B6">
        <w:trPr>
          <w:trHeight w:val="32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FFFFFF"/>
            <w:hideMark/>
          </w:tcPr>
          <w:p w14:paraId="15F5D2D9" w14:textId="6EE8E677" w:rsidR="00E866B6" w:rsidRPr="00B40089" w:rsidRDefault="00B57A64" w:rsidP="002364B4">
            <w:pPr>
              <w:rPr>
                <w:b/>
                <w:bCs/>
                <w:lang w:val="en-GB" w:eastAsia="x-none"/>
              </w:rPr>
            </w:pPr>
            <w:r w:rsidRPr="00B40089">
              <w:rPr>
                <w:b/>
                <w:bCs/>
                <w:lang w:val="en-GB" w:eastAsia="x-none"/>
              </w:rPr>
              <w:t>Supply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67EDD" w14:textId="77777777" w:rsidR="00E866B6" w:rsidRPr="00B40089" w:rsidRDefault="00E866B6" w:rsidP="002364B4">
            <w:pPr>
              <w:rPr>
                <w:lang w:val="en-GB" w:eastAsia="x-none"/>
              </w:rPr>
            </w:pPr>
            <w:r w:rsidRPr="00B40089">
              <w:rPr>
                <w:lang w:val="en-GB" w:eastAsia="x-none"/>
              </w:rPr>
              <w:t>400 V / 50 Hz</w:t>
            </w:r>
          </w:p>
        </w:tc>
      </w:tr>
    </w:tbl>
    <w:p w14:paraId="23F3A2B9" w14:textId="77824B11" w:rsidR="002E00E8" w:rsidRPr="00080D3F" w:rsidRDefault="002F5604" w:rsidP="00E866B6">
      <w:pPr>
        <w:pStyle w:val="Textvbloku"/>
        <w:spacing w:after="0" w:line="240" w:lineRule="auto"/>
        <w:ind w:hanging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5F8100BC" wp14:editId="404222C4">
            <wp:extent cx="4622548" cy="30670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060" cy="307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F8237" w14:textId="2E0ED9AC" w:rsidR="00601B5C" w:rsidRPr="0048720B" w:rsidRDefault="00601B5C">
      <w:pPr>
        <w:rPr>
          <w:sz w:val="16"/>
          <w:szCs w:val="16"/>
        </w:rPr>
      </w:pPr>
    </w:p>
    <w:p w14:paraId="0B130FCE" w14:textId="197A7762" w:rsidR="000E037A" w:rsidRPr="00B40089" w:rsidRDefault="00B40089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case of any questions </w:t>
      </w:r>
      <w:r w:rsidR="00A22C5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or interest in accredited calibration </w:t>
      </w:r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 will you contact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specialists of the Regional Inspectorate </w:t>
      </w:r>
      <w:proofErr w:type="spellStart"/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Kroměříž</w:t>
      </w:r>
      <w:proofErr w:type="spellEnd"/>
      <w:r w:rsidR="000E037A"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46519BEC" w14:textId="1C082028" w:rsidR="000E037A" w:rsidRPr="00B40089" w:rsidRDefault="00E866B6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Ing. T</w:t>
      </w:r>
      <w:r w:rsidR="00BC5EEC"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omáš</w:t>
      </w:r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Skopal</w:t>
      </w:r>
      <w:proofErr w:type="spellEnd"/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hyperlink r:id="rId5" w:history="1">
        <w:r w:rsidRPr="00B40089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tskopal@cmi.cz</w:t>
        </w:r>
      </w:hyperlink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E037A"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BC5EEC"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+420 </w:t>
      </w:r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606 647 633</w:t>
      </w:r>
    </w:p>
    <w:p w14:paraId="02D14817" w14:textId="5FDC22A7" w:rsidR="0023052C" w:rsidRPr="00B40089" w:rsidRDefault="00E866B6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Ing. V</w:t>
      </w:r>
      <w:r w:rsidR="00BC5EEC"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ít</w:t>
      </w:r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Petřík, </w:t>
      </w:r>
      <w:hyperlink r:id="rId6" w:history="1">
        <w:r w:rsidRPr="00B40089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vpetrik@cmi.cz</w:t>
        </w:r>
      </w:hyperlink>
      <w:r w:rsidR="000E037A"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BC5EEC"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+420 </w:t>
      </w:r>
      <w:r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602 524 170</w:t>
      </w:r>
      <w:r w:rsidR="0023052C" w:rsidRPr="00B4008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sectPr w:rsidR="0023052C" w:rsidRPr="00B40089" w:rsidSect="006503A0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E8"/>
    <w:rsid w:val="00036429"/>
    <w:rsid w:val="00080D3F"/>
    <w:rsid w:val="000960F0"/>
    <w:rsid w:val="000E037A"/>
    <w:rsid w:val="001107A4"/>
    <w:rsid w:val="0013148E"/>
    <w:rsid w:val="0023052C"/>
    <w:rsid w:val="002838CB"/>
    <w:rsid w:val="002A3A81"/>
    <w:rsid w:val="002C1A20"/>
    <w:rsid w:val="002E00E8"/>
    <w:rsid w:val="002F5604"/>
    <w:rsid w:val="003069C8"/>
    <w:rsid w:val="0030748D"/>
    <w:rsid w:val="0048720B"/>
    <w:rsid w:val="005052C7"/>
    <w:rsid w:val="005709D3"/>
    <w:rsid w:val="00601B5C"/>
    <w:rsid w:val="006503A0"/>
    <w:rsid w:val="006C37F2"/>
    <w:rsid w:val="00764B9F"/>
    <w:rsid w:val="007B4F1E"/>
    <w:rsid w:val="008568A8"/>
    <w:rsid w:val="0090552C"/>
    <w:rsid w:val="00912A64"/>
    <w:rsid w:val="00914F66"/>
    <w:rsid w:val="00973D65"/>
    <w:rsid w:val="00A22C54"/>
    <w:rsid w:val="00AF3024"/>
    <w:rsid w:val="00B40089"/>
    <w:rsid w:val="00B57A64"/>
    <w:rsid w:val="00BA39FD"/>
    <w:rsid w:val="00BC5EEC"/>
    <w:rsid w:val="00C3288D"/>
    <w:rsid w:val="00C85212"/>
    <w:rsid w:val="00D43344"/>
    <w:rsid w:val="00E866B6"/>
    <w:rsid w:val="00F065B0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C18"/>
  <w15:chartTrackingRefBased/>
  <w15:docId w15:val="{65459D38-A5BC-4873-8845-0EA13F0C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31"/>
    <w:unhideWhenUsed/>
    <w:rsid w:val="002E00E8"/>
    <w:pPr>
      <w:spacing w:before="360" w:after="360" w:line="312" w:lineRule="auto"/>
    </w:pPr>
    <w:rPr>
      <w:rFonts w:eastAsiaTheme="minorEastAsia"/>
      <w:iCs/>
      <w:color w:val="50637D" w:themeColor="text2" w:themeTint="E6"/>
      <w:sz w:val="28"/>
      <w:lang w:eastAsia="ja-JP" w:bidi="cs-CZ"/>
    </w:rPr>
  </w:style>
  <w:style w:type="character" w:styleId="Hypertextovodkaz">
    <w:name w:val="Hyperlink"/>
    <w:basedOn w:val="Standardnpsmoodstavce"/>
    <w:uiPriority w:val="99"/>
    <w:unhideWhenUsed/>
    <w:rsid w:val="00E866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etrik@cmi.cz" TargetMode="External"/><Relationship Id="rId5" Type="http://schemas.openxmlformats.org/officeDocument/2006/relationships/hyperlink" Target="mailto:tskopal@cm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Klenovský</dc:creator>
  <cp:keywords/>
  <dc:description/>
  <cp:lastModifiedBy>Pavel Klenovsky</cp:lastModifiedBy>
  <cp:revision>12</cp:revision>
  <dcterms:created xsi:type="dcterms:W3CDTF">2022-02-25T12:25:00Z</dcterms:created>
  <dcterms:modified xsi:type="dcterms:W3CDTF">2022-02-25T13:16:00Z</dcterms:modified>
</cp:coreProperties>
</file>